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a"/>
        <w:tblW w:w="1685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86"/>
        <w:gridCol w:w="8269"/>
        <w:gridCol w:w="704"/>
      </w:tblGrid>
      <w:tr>
        <w:trPr>
          <w:trHeight w:val="1412" w:hRule="atLeast"/>
        </w:trPr>
        <w:tc>
          <w:tcPr>
            <w:tcW w:w="1615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Паспорт  лин-проекта</w:t>
            </w:r>
          </w:p>
          <w:p>
            <w:pPr>
              <w:pStyle w:val="Normal"/>
              <w:widowControl/>
              <w:spacing w:lineRule="atLeast" w:line="160" w:before="0" w:after="0"/>
              <w:ind w:left="102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Администрация  Беловского городского округа</w:t>
            </w:r>
          </w:p>
          <w:p>
            <w:pPr>
              <w:pStyle w:val="Normal"/>
              <w:widowControl/>
              <w:spacing w:lineRule="atLeast" w:line="160" w:before="0" w:after="0"/>
              <w:ind w:left="102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(наименование структурного подразделения АКО, ИОГВ Кемеровской области, органа местного самоуправления муниципального образования Кемеровской области)</w:t>
            </w:r>
          </w:p>
          <w:p>
            <w:pPr>
              <w:pStyle w:val="Normal"/>
              <w:widowControl/>
              <w:spacing w:lineRule="atLeast" w:line="160" w:before="0" w:after="0"/>
              <w:ind w:left="10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Оптимизация оказания адресной социальной помощи в Муниципальном бюджетном учреждении «Центр социального обслуживания»</w:t>
            </w:r>
          </w:p>
          <w:p>
            <w:pPr>
              <w:pStyle w:val="Normal"/>
              <w:widowControl/>
              <w:spacing w:lineRule="atLeast" w:line="160" w:before="0" w:after="0"/>
              <w:ind w:left="10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(тема проекта)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575" w:hRule="atLeast"/>
        </w:trPr>
        <w:tc>
          <w:tcPr>
            <w:tcW w:w="1615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УТВЕРЖДАЮ:</w:t>
            </w:r>
          </w:p>
          <w:p>
            <w:pPr>
              <w:pStyle w:val="ConsPlusNormal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Заместитель Главы Беловского городского округа по</w:t>
            </w:r>
          </w:p>
          <w:p>
            <w:pPr>
              <w:pStyle w:val="ConsPlusNormal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экономике, финансам, налогам и собственности</w:t>
            </w:r>
          </w:p>
          <w:p>
            <w:pPr>
              <w:pStyle w:val="ConsPlusNormal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_______________________     Г.В. Овчинникова</w:t>
            </w:r>
            <w:bookmarkStart w:id="0" w:name="_GoBack"/>
            <w:bookmarkEnd w:id="0"/>
          </w:p>
          <w:p>
            <w:pPr>
              <w:pStyle w:val="ConsPlusNormal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 xml:space="preserve">             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(подпись)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ind w:hanging="742" w:left="7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992" w:hRule="atLeast"/>
        </w:trPr>
        <w:tc>
          <w:tcPr>
            <w:tcW w:w="7886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Общие данные: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Заказчик: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Администрация  Беловского городского округа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Процесс: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Оказание адресной социальной помощи в натуральном виде в  Пункте проката, обмена и взаимопомощи  в Муниципальном бюджетном учреждении «Центр социального обслуживания»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Границы процесса: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с моменты входа заявителя в помещение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Муниципального бюджетного учреждения «Центр социального обслуживания»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до момента получения адресной социальной помощи в натуральном виде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Руководитель проекта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Байбородина Татьяна Владимировна  – директор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Муниципального бюджетного учреждения «Центр социального обслуживания»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Команда проекта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Николаева Валентина Ивановна – заместитель директора, Львутина Наталья Васильевна – заведующий отделением срочной помощи, Данилин Виталий Викторович – программист,  Манакова Надежда Никифоровна – специалист по социальной работе, Землянухина Ольга Николаевна - специалист по социальной работе, Курносова Екатерина Владимировна – ведущий экономист</w:t>
            </w:r>
          </w:p>
        </w:tc>
        <w:tc>
          <w:tcPr>
            <w:tcW w:w="8269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Обоснование: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370" w:leader="none"/>
              </w:tabs>
              <w:spacing w:lineRule="atLeast" w:line="100" w:before="0" w:after="0"/>
              <w:ind w:hanging="0" w:left="87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Социально значимая услуга по предоставлению помощи вещами, одеждой, обувью, продуктами питания;  прокату технических средств реабилитации и предметов первой необходимости для лиц, оказавшихся в трудной жизненной ситуации.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370" w:leader="none"/>
              </w:tabs>
              <w:spacing w:lineRule="atLeast" w:line="100" w:before="0" w:after="0"/>
              <w:ind w:hanging="0" w:left="87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Большие затраты времени получателей  услуг  на поиск и выбор  вещей, одежды, обуви необходимого размера и ассортимента, технических средств реабилитации и предметов первой необходимости.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370" w:leader="none"/>
              </w:tabs>
              <w:spacing w:lineRule="atLeast" w:line="100" w:before="0" w:after="0"/>
              <w:ind w:hanging="0" w:left="87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Трудность в посещении  Пункта проката, обмена и взаимопомощи для маломобильных граждан, граждан с малолетними детьми, многодетных родителей.</w:t>
            </w:r>
          </w:p>
          <w:p>
            <w:pPr>
              <w:pStyle w:val="ListParagraph"/>
              <w:widowControl/>
              <w:tabs>
                <w:tab w:val="clear" w:pos="708"/>
                <w:tab w:val="left" w:pos="370" w:leader="none"/>
              </w:tabs>
              <w:spacing w:lineRule="atLeast" w:line="100" w:before="0" w:after="0"/>
              <w:ind w:left="87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533" w:hRule="atLeast"/>
        </w:trPr>
        <w:tc>
          <w:tcPr>
            <w:tcW w:w="7886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Цели и эффекты:</w:t>
            </w:r>
          </w:p>
          <w:tbl>
            <w:tblPr>
              <w:tblStyle w:val="aa"/>
              <w:tblW w:w="7617" w:type="dxa"/>
              <w:jc w:val="left"/>
              <w:tblInd w:w="0" w:type="dxa"/>
              <w:tblLayout w:type="fixed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4736"/>
              <w:gridCol w:w="1433"/>
              <w:gridCol w:w="1448"/>
            </w:tblGrid>
            <w:tr>
              <w:trPr/>
              <w:tc>
                <w:tcPr>
                  <w:tcW w:w="4736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Наименование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цели, ед. изм.</w:t>
                  </w:r>
                </w:p>
              </w:tc>
              <w:tc>
                <w:tcPr>
                  <w:tcW w:w="1433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Текущий показатель</w:t>
                  </w:r>
                </w:p>
              </w:tc>
              <w:tc>
                <w:tcPr>
                  <w:tcW w:w="1448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Целевой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показатель</w:t>
                  </w:r>
                </w:p>
              </w:tc>
            </w:tr>
            <w:tr>
              <w:trPr/>
              <w:tc>
                <w:tcPr>
                  <w:tcW w:w="4736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Сокращение времени ожидания в очереди, мин.</w:t>
                  </w:r>
                </w:p>
              </w:tc>
              <w:tc>
                <w:tcPr>
                  <w:tcW w:w="1433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20-15</w:t>
                  </w:r>
                </w:p>
              </w:tc>
              <w:tc>
                <w:tcPr>
                  <w:tcW w:w="1448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4736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Сокращение времени обслуживания, мин.</w:t>
                  </w:r>
                </w:p>
              </w:tc>
              <w:tc>
                <w:tcPr>
                  <w:tcW w:w="1433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50-20</w:t>
                  </w:r>
                </w:p>
              </w:tc>
              <w:tc>
                <w:tcPr>
                  <w:tcW w:w="1448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20</w:t>
                  </w:r>
                </w:p>
              </w:tc>
            </w:tr>
          </w:tbl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Эффекты: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 Увеличение количества принятых граждан.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 Повышение удовлетворенности заявителей качеством оказания социальной услуги.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 Возможность предоставления услуг по месту проживания маломобильных граждан, граждан с малолетними детьми, многодетных родителей.</w:t>
            </w:r>
          </w:p>
        </w:tc>
        <w:tc>
          <w:tcPr>
            <w:tcW w:w="8269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Сроки реализации мероприятий проекта: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 Согласование паспорта лин- проекта – «14» июня 2019г.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 Картирование  текущего состояния (с «08» июля 2019 г по «24» июля  2019 г)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 Анализ проблем и потерь (с «25» июля 2019 г  по «30» июля 2019 г)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 Составление карты целевого состояния (с «31» июля 2019 г по «06» августа 2019 г)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 Разработка плана мероприятий  (с «07» августа 2019 г по «09» августа  2019 г)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 Защита плана мероприятий перед заказчиком (с «26» августа 2019 г по «30» августа 2019 г)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7. Внедрение улучшений (с «02» сентября   2019 г  по «11» ноября 2019 г)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8. Мониторинг результатов (с «11» ноября 2019 по «30» ноября 2019 г)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9. Закрытие лин-проекта («06» декабря 2019 г)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 Мониторинг стабильности достигнутых результатов («20» декабря2019 г)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284" w:footer="0" w:bottom="142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0431c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0b371c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0431cb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e44e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e44e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62ec"/>
    <w:pPr>
      <w:spacing w:before="0" w:after="200"/>
      <w:ind w:left="720"/>
      <w:contextualSpacing/>
    </w:pPr>
    <w:rPr/>
  </w:style>
  <w:style w:type="paragraph" w:styleId="12" w:customStyle="1">
    <w:name w:val="Абзац списка1"/>
    <w:basedOn w:val="Normal"/>
    <w:qFormat/>
    <w:rsid w:val="00547f6f"/>
    <w:pPr>
      <w:suppressAutoHyphens w:val="true"/>
      <w:ind w:left="720"/>
    </w:pPr>
    <w:rPr>
      <w:rFonts w:ascii="Calibri" w:hAnsi="Calibri" w:eastAsia="SimSun" w:cs="Times New Roman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b37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961ea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e44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e44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913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772F-80FD-43D3-9F5A-6E202A07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DocSecurity>0</DocSecurity>
  <Pages>1</Pages>
  <Words>401</Words>
  <Characters>2792</Characters>
  <CharactersWithSpaces>3189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2019-05-15T08:54:00Z</dcterms:created>
  <dc:creator>Иваненко Юлия Андреевна</dc:creator>
  <dc:description/>
  <dc:language>ru-RU</dc:language>
  <cp:lastModifiedBy>user</cp:lastModifiedBy>
  <cp:lastPrinted>2018-07-16T06:04:00Z</cp:lastPrinted>
  <dcterms:modified xsi:type="dcterms:W3CDTF">2019-10-09T09:06:00Z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